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0" w:type="dxa"/>
        <w:tblInd w:w="-4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97"/>
        <w:gridCol w:w="1825"/>
        <w:gridCol w:w="1367"/>
        <w:gridCol w:w="4457"/>
        <w:gridCol w:w="5734"/>
      </w:tblGrid>
      <w:tr w:rsidR="000C699D" w:rsidRPr="005B4327" w:rsidTr="00D26CCC">
        <w:trPr>
          <w:trHeight w:val="397"/>
        </w:trPr>
        <w:tc>
          <w:tcPr>
            <w:tcW w:w="1497" w:type="dxa"/>
            <w:shd w:val="clear" w:color="auto" w:fill="595959" w:themeFill="text1" w:themeFillTint="A6"/>
            <w:vAlign w:val="center"/>
          </w:tcPr>
          <w:p w:rsidR="000C699D" w:rsidRPr="005B4327" w:rsidRDefault="000C699D" w:rsidP="000C699D">
            <w:pPr>
              <w:pStyle w:val="SSCBodytext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595959" w:themeFill="text1" w:themeFillTint="A6"/>
            <w:vAlign w:val="center"/>
          </w:tcPr>
          <w:p w:rsidR="000C699D" w:rsidRPr="005B4327" w:rsidRDefault="000C699D" w:rsidP="000C699D">
            <w:pPr>
              <w:pStyle w:val="SSCBodytext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Lead question</w:t>
            </w:r>
          </w:p>
        </w:tc>
        <w:tc>
          <w:tcPr>
            <w:tcW w:w="1367" w:type="dxa"/>
            <w:shd w:val="clear" w:color="auto" w:fill="595959" w:themeFill="text1" w:themeFillTint="A6"/>
            <w:vAlign w:val="center"/>
          </w:tcPr>
          <w:p w:rsidR="000C699D" w:rsidRPr="005B4327" w:rsidRDefault="000C699D" w:rsidP="000C699D">
            <w:pPr>
              <w:pStyle w:val="SSCBodytext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4457" w:type="dxa"/>
            <w:shd w:val="clear" w:color="auto" w:fill="595959" w:themeFill="text1" w:themeFillTint="A6"/>
            <w:vAlign w:val="center"/>
          </w:tcPr>
          <w:p w:rsidR="000C699D" w:rsidRPr="005B4327" w:rsidRDefault="000C699D" w:rsidP="000C699D">
            <w:pPr>
              <w:pStyle w:val="SSCBodytext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Key question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:rsidR="000C699D" w:rsidRPr="005B4327" w:rsidRDefault="000C699D" w:rsidP="000C699D">
            <w:pPr>
              <w:pStyle w:val="SSCBodytext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What good looks like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 w:val="restart"/>
            <w:shd w:val="clear" w:color="auto" w:fill="254061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Customer focus</w:t>
            </w:r>
          </w:p>
        </w:tc>
        <w:tc>
          <w:tcPr>
            <w:tcW w:w="1825" w:type="dxa"/>
            <w:vMerge w:val="restart"/>
            <w:shd w:val="clear" w:color="auto" w:fill="D5E1EF"/>
            <w:vAlign w:val="center"/>
          </w:tcPr>
          <w:p w:rsidR="000C699D" w:rsidRPr="000C699D" w:rsidRDefault="000C699D" w:rsidP="000C699D">
            <w:pPr>
              <w:tabs>
                <w:tab w:val="num" w:pos="720"/>
              </w:tabs>
              <w:spacing w:after="0" w:line="276" w:lineRule="auto"/>
              <w:jc w:val="left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i/>
                <w:sz w:val="17"/>
                <w:szCs w:val="17"/>
              </w:rPr>
              <w:t>How well do we understand the information needs of New Zealanders and provide accessible and responsive services?</w:t>
            </w:r>
          </w:p>
        </w:tc>
        <w:tc>
          <w:tcPr>
            <w:tcW w:w="136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Understanding customer needs</w:t>
            </w:r>
          </w:p>
        </w:tc>
        <w:tc>
          <w:tcPr>
            <w:tcW w:w="445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understand its customers and their information needs?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7847A3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Official information is provided to the public and stakeholder groups based on </w:t>
            </w:r>
            <w:r w:rsidR="007847A3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understanding of</w:t>
            </w: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their information needs.</w:t>
            </w:r>
          </w:p>
        </w:tc>
      </w:tr>
      <w:bookmarkEnd w:id="0"/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254061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D5E1EF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Engaging with customers</w:t>
            </w:r>
          </w:p>
        </w:tc>
        <w:tc>
          <w:tcPr>
            <w:tcW w:w="445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engage with customers to meet their information needs?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7847A3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The agency has procedures in place for contacting requesters and these are reflected in practice.</w:t>
            </w:r>
          </w:p>
        </w:tc>
      </w:tr>
      <w:tr w:rsidR="000C699D" w:rsidRPr="000C699D" w:rsidTr="00D26CCC">
        <w:trPr>
          <w:trHeight w:val="567"/>
        </w:trPr>
        <w:tc>
          <w:tcPr>
            <w:tcW w:w="1497" w:type="dxa"/>
            <w:vMerge/>
            <w:shd w:val="clear" w:color="auto" w:fill="254061"/>
          </w:tcPr>
          <w:p w:rsidR="000C699D" w:rsidRPr="005B4327" w:rsidRDefault="000C699D" w:rsidP="000C699D">
            <w:pPr>
              <w:pStyle w:val="SSCBodytext"/>
              <w:spacing w:before="60" w:after="60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D5E1EF"/>
          </w:tcPr>
          <w:p w:rsidR="000C699D" w:rsidRPr="000C699D" w:rsidRDefault="000C699D" w:rsidP="000C699D">
            <w:pPr>
              <w:pStyle w:val="SSCBodytext"/>
              <w:spacing w:before="60" w:after="60"/>
              <w:jc w:val="left"/>
              <w:rPr>
                <w:rFonts w:ascii="Segoe UI" w:hAnsi="Segoe UI" w:cs="Segoe UI"/>
                <w:bCs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Proactive release</w:t>
            </w:r>
          </w:p>
        </w:tc>
        <w:tc>
          <w:tcPr>
            <w:tcW w:w="4457" w:type="dxa"/>
            <w:shd w:val="clear" w:color="auto" w:fill="D5E1E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proactively release information?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E02CEB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An</w:t>
            </w:r>
            <w:r w:rsidR="000C699D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active programme of proactive release of official information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is</w:t>
            </w:r>
            <w:r w:rsidR="000C699D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in place, including publication of OIA responses.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 w:val="restart"/>
            <w:shd w:val="clear" w:color="auto" w:fill="A682FF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Leadership and direction</w:t>
            </w:r>
          </w:p>
        </w:tc>
        <w:tc>
          <w:tcPr>
            <w:tcW w:w="1825" w:type="dxa"/>
            <w:vMerge w:val="restart"/>
            <w:shd w:val="clear" w:color="auto" w:fill="E4D9FF"/>
            <w:vAlign w:val="center"/>
          </w:tcPr>
          <w:p w:rsidR="000C699D" w:rsidRPr="000C699D" w:rsidRDefault="000C699D" w:rsidP="000C699D">
            <w:pPr>
              <w:tabs>
                <w:tab w:val="num" w:pos="720"/>
              </w:tabs>
              <w:spacing w:after="0" w:line="276" w:lineRule="auto"/>
              <w:jc w:val="left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i/>
                <w:sz w:val="17"/>
                <w:szCs w:val="17"/>
              </w:rPr>
              <w:t>How well do we respond to and advance government’s commitment to the principles of openness and transparency?</w:t>
            </w:r>
          </w:p>
        </w:tc>
        <w:tc>
          <w:tcPr>
            <w:tcW w:w="136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Senior leadership commitment</w:t>
            </w:r>
          </w:p>
        </w:tc>
        <w:tc>
          <w:tcPr>
            <w:tcW w:w="445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senior team demonstrate its commitment to openness and meeting official information obligations?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25054B" w:rsidP="007847A3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The senior leadership team </w:t>
            </w:r>
            <w:r w:rsidR="007847A3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provide</w:t>
            </w:r>
            <w:r w:rsidR="00B36177">
              <w:rPr>
                <w:rFonts w:ascii="Segoe UI" w:hAnsi="Segoe UI" w:cs="Segoe UI"/>
                <w:bCs/>
                <w:i/>
                <w:sz w:val="18"/>
                <w:szCs w:val="18"/>
              </w:rPr>
              <w:t>s</w:t>
            </w:r>
            <w:r w:rsidR="007847A3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a clear statement of</w:t>
            </w: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expectations regarding the agency’s commitment to openness and meeting official information obligations.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A682FF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E4D9FF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Senior leadership oversight</w:t>
            </w:r>
          </w:p>
        </w:tc>
        <w:tc>
          <w:tcPr>
            <w:tcW w:w="445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senior team provide collective leadership and direction to ensure official information performance?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Demand and performance information is actively used to inform planning, resourcing and capability building decisions.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A682FF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E4D9FF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Working with Ministers</w:t>
            </w:r>
          </w:p>
        </w:tc>
        <w:tc>
          <w:tcPr>
            <w:tcW w:w="4457" w:type="dxa"/>
            <w:shd w:val="clear" w:color="auto" w:fill="E4D9FF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engage with Ministers in relation to OIA requests, responses and information releases?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A365A8" w:rsidP="00A365A8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There is c</w:t>
            </w:r>
            <w:r w:rsidR="003A4091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lear understanding about respective roles and decision making responsibilities under the OIA, and how the ‘no surprises’ approach will be managed</w:t>
            </w:r>
            <w:r w:rsidR="0025054B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.</w:t>
            </w:r>
            <w:r w:rsidR="003A4091"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 w:val="restart"/>
            <w:shd w:val="clear" w:color="auto" w:fill="32AEE6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People and development</w:t>
            </w:r>
          </w:p>
        </w:tc>
        <w:tc>
          <w:tcPr>
            <w:tcW w:w="1825" w:type="dxa"/>
            <w:vMerge w:val="restart"/>
            <w:shd w:val="clear" w:color="auto" w:fill="ADDFF5"/>
            <w:vAlign w:val="center"/>
          </w:tcPr>
          <w:p w:rsidR="000C699D" w:rsidRPr="000C699D" w:rsidRDefault="000C699D" w:rsidP="000C699D">
            <w:pPr>
              <w:spacing w:after="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i/>
                <w:sz w:val="17"/>
                <w:szCs w:val="17"/>
              </w:rPr>
              <w:t>How well do we ensure we have the right people with the right skills in the right place at the right time?</w:t>
            </w:r>
          </w:p>
        </w:tc>
        <w:tc>
          <w:tcPr>
            <w:tcW w:w="136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Investing in capability</w:t>
            </w:r>
          </w:p>
        </w:tc>
        <w:tc>
          <w:tcPr>
            <w:tcW w:w="445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 leaders build official information capability within the agency and across the system?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There is investment in people to build knowledge and skills, and minimise key person risk.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32AEE6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DDFF5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Culture</w:t>
            </w:r>
          </w:p>
        </w:tc>
        <w:tc>
          <w:tcPr>
            <w:tcW w:w="445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develop and sustain a culture that embodies openness and transparency?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7847A3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All levels of staff and management act consistently with the letter and spirit of the OIA.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32AEE6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DDFF5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Training and development</w:t>
            </w:r>
          </w:p>
        </w:tc>
        <w:tc>
          <w:tcPr>
            <w:tcW w:w="4457" w:type="dxa"/>
            <w:shd w:val="clear" w:color="auto" w:fill="ADDFF5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workforce understand the OIA and their role in the agency’s approach to official information?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OIA training and professional development is planned, organised and undertaken on a regular basis.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 w:val="restart"/>
            <w:shd w:val="clear" w:color="auto" w:fill="049E00"/>
            <w:vAlign w:val="center"/>
          </w:tcPr>
          <w:p w:rsidR="000C699D" w:rsidRPr="005B4327" w:rsidRDefault="000C699D" w:rsidP="00544755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Structure, policies </w:t>
            </w:r>
            <w:r w:rsidR="0054475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and</w:t>
            </w: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systems</w:t>
            </w:r>
          </w:p>
        </w:tc>
        <w:tc>
          <w:tcPr>
            <w:tcW w:w="1825" w:type="dxa"/>
            <w:vMerge w:val="restart"/>
            <w:shd w:val="clear" w:color="auto" w:fill="B9FFB7"/>
            <w:vAlign w:val="center"/>
          </w:tcPr>
          <w:p w:rsidR="000C699D" w:rsidRPr="000C699D" w:rsidRDefault="000C699D" w:rsidP="000C699D">
            <w:pPr>
              <w:spacing w:after="0" w:line="276" w:lineRule="auto"/>
              <w:jc w:val="left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i/>
                <w:sz w:val="17"/>
                <w:szCs w:val="17"/>
              </w:rPr>
              <w:t>How well do our structure, policies and systems support effective and consistent official information practices?</w:t>
            </w:r>
          </w:p>
        </w:tc>
        <w:tc>
          <w:tcPr>
            <w:tcW w:w="136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Organisation design</w:t>
            </w:r>
          </w:p>
        </w:tc>
        <w:tc>
          <w:tcPr>
            <w:tcW w:w="445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agency’s organisational structure support official information performance?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Formal structure exists with clearly defined roles and responsibilities, and the delegations for making decisions on OIA requests sit at an appropriate level.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049E00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B9FFB7"/>
            <w:vAlign w:val="center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Policies, processes and practices</w:t>
            </w:r>
          </w:p>
        </w:tc>
        <w:tc>
          <w:tcPr>
            <w:tcW w:w="445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spacing w:after="60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 the OIA and information management policies, processes and practices promote efficient, effective and consistent practice?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Effective OIA and IM policies, procedures and systems are in place, are well understood and are reflected in current practice.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049E00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B9FFB7"/>
            <w:vAlign w:val="center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Tools</w:t>
            </w:r>
          </w:p>
        </w:tc>
        <w:tc>
          <w:tcPr>
            <w:tcW w:w="4457" w:type="dxa"/>
            <w:shd w:val="clear" w:color="auto" w:fill="B9FFB7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sz w:val="17"/>
                <w:szCs w:val="17"/>
              </w:rPr>
              <w:t>How well does the agency deploy systems and tools to support its official information practices?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Appropriate tools and technologies are in place to effectively process and track OIA requests.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 w:val="restart"/>
            <w:shd w:val="clear" w:color="auto" w:fill="F03A47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5B432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Performance</w:t>
            </w:r>
          </w:p>
        </w:tc>
        <w:tc>
          <w:tcPr>
            <w:tcW w:w="1825" w:type="dxa"/>
            <w:vMerge w:val="restart"/>
            <w:shd w:val="clear" w:color="auto" w:fill="FBC9CD"/>
            <w:vAlign w:val="center"/>
          </w:tcPr>
          <w:p w:rsidR="000C699D" w:rsidRPr="000C699D" w:rsidRDefault="000C699D" w:rsidP="000C699D">
            <w:pPr>
              <w:tabs>
                <w:tab w:val="num" w:pos="720"/>
              </w:tabs>
              <w:spacing w:after="0" w:line="276" w:lineRule="auto"/>
              <w:jc w:val="left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bCs/>
                <w:i/>
                <w:sz w:val="17"/>
                <w:szCs w:val="17"/>
              </w:rPr>
              <w:t>How well do we monitor and continually improve our official information performance?</w:t>
            </w:r>
          </w:p>
        </w:tc>
        <w:tc>
          <w:tcPr>
            <w:tcW w:w="1367" w:type="dxa"/>
            <w:shd w:val="clear" w:color="auto" w:fill="FBC9CD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Monitoring and reporting</w:t>
            </w:r>
          </w:p>
        </w:tc>
        <w:tc>
          <w:tcPr>
            <w:tcW w:w="4457" w:type="dxa"/>
            <w:shd w:val="clear" w:color="auto" w:fill="FBC9CD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How well does the agency monitor and evaluate its OIA performance?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Performance standards are in place and are regularly reported on and reviewed by the senior team.  </w:t>
            </w:r>
          </w:p>
        </w:tc>
      </w:tr>
      <w:tr w:rsidR="000C699D" w:rsidRPr="000C699D" w:rsidTr="00D26CCC">
        <w:trPr>
          <w:trHeight w:val="624"/>
        </w:trPr>
        <w:tc>
          <w:tcPr>
            <w:tcW w:w="1497" w:type="dxa"/>
            <w:vMerge/>
            <w:shd w:val="clear" w:color="auto" w:fill="F03A47"/>
            <w:vAlign w:val="center"/>
          </w:tcPr>
          <w:p w:rsidR="000C699D" w:rsidRPr="005B4327" w:rsidRDefault="000C699D" w:rsidP="000C699D">
            <w:pPr>
              <w:spacing w:after="200" w:line="276" w:lineRule="auto"/>
              <w:jc w:val="lef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BC9CD"/>
            <w:vAlign w:val="center"/>
          </w:tcPr>
          <w:p w:rsidR="000C699D" w:rsidRPr="000C699D" w:rsidRDefault="000C699D" w:rsidP="000C699D">
            <w:pPr>
              <w:spacing w:after="200" w:line="276" w:lineRule="auto"/>
              <w:jc w:val="left"/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1367" w:type="dxa"/>
            <w:shd w:val="clear" w:color="auto" w:fill="FBC9CD"/>
            <w:vAlign w:val="center"/>
          </w:tcPr>
          <w:p w:rsidR="000C699D" w:rsidRPr="000C699D" w:rsidRDefault="000C699D" w:rsidP="000C699D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>Continuous improvement</w:t>
            </w:r>
          </w:p>
        </w:tc>
        <w:tc>
          <w:tcPr>
            <w:tcW w:w="4457" w:type="dxa"/>
            <w:shd w:val="clear" w:color="auto" w:fill="FBC9CD"/>
            <w:vAlign w:val="center"/>
          </w:tcPr>
          <w:p w:rsidR="000C699D" w:rsidRPr="000C699D" w:rsidRDefault="000C699D" w:rsidP="005506BA">
            <w:pPr>
              <w:pStyle w:val="SSCBodytext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0C699D">
              <w:rPr>
                <w:rFonts w:ascii="Segoe UI" w:hAnsi="Segoe UI" w:cs="Segoe UI"/>
                <w:sz w:val="17"/>
                <w:szCs w:val="17"/>
              </w:rPr>
              <w:t xml:space="preserve">How well does the agency </w:t>
            </w:r>
            <w:r w:rsidR="005506BA" w:rsidRPr="000C699D">
              <w:rPr>
                <w:rFonts w:ascii="Segoe UI" w:hAnsi="Segoe UI" w:cs="Segoe UI"/>
                <w:sz w:val="17"/>
                <w:szCs w:val="17"/>
              </w:rPr>
              <w:t xml:space="preserve">encourage and </w:t>
            </w:r>
            <w:r w:rsidRPr="000C699D">
              <w:rPr>
                <w:rFonts w:ascii="Segoe UI" w:hAnsi="Segoe UI" w:cs="Segoe UI"/>
                <w:sz w:val="17"/>
                <w:szCs w:val="17"/>
              </w:rPr>
              <w:t>demonstrate continuous improvement of its official information practices and performance?</w:t>
            </w:r>
          </w:p>
        </w:tc>
        <w:tc>
          <w:tcPr>
            <w:tcW w:w="573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C699D" w:rsidRPr="007847A3" w:rsidRDefault="000C699D" w:rsidP="000C699D">
            <w:pPr>
              <w:pStyle w:val="SSCBodytext"/>
              <w:jc w:val="left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7847A3">
              <w:rPr>
                <w:rFonts w:ascii="Segoe UI" w:hAnsi="Segoe UI" w:cs="Segoe UI"/>
                <w:bCs/>
                <w:i/>
                <w:sz w:val="18"/>
                <w:szCs w:val="18"/>
              </w:rPr>
              <w:t>Performance information, including complaints data, is used to continually improve OIA policies and procedures.</w:t>
            </w:r>
          </w:p>
        </w:tc>
      </w:tr>
    </w:tbl>
    <w:p w:rsidR="003F6E95" w:rsidRPr="00E237D1" w:rsidRDefault="003F6E95" w:rsidP="002446BE">
      <w:pPr>
        <w:spacing w:after="200" w:line="276" w:lineRule="auto"/>
        <w:jc w:val="left"/>
        <w:rPr>
          <w:sz w:val="2"/>
          <w:szCs w:val="2"/>
        </w:rPr>
      </w:pPr>
    </w:p>
    <w:sectPr w:rsidR="003F6E95" w:rsidRPr="00E237D1" w:rsidSect="008F3130">
      <w:footerReference w:type="default" r:id="rId8"/>
      <w:headerReference w:type="first" r:id="rId9"/>
      <w:pgSz w:w="16838" w:h="11906" w:orient="landscape" w:code="9"/>
      <w:pgMar w:top="1135" w:right="1361" w:bottom="284" w:left="136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29" w:rsidRDefault="00631F29" w:rsidP="00E877F9">
      <w:pPr>
        <w:spacing w:after="0"/>
      </w:pPr>
      <w:r>
        <w:separator/>
      </w:r>
    </w:p>
  </w:endnote>
  <w:endnote w:type="continuationSeparator" w:id="0">
    <w:p w:rsidR="00631F29" w:rsidRDefault="00631F29" w:rsidP="00E87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BC" w:rsidRDefault="008F3130" w:rsidP="008D4AE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26CCC">
      <w:rPr>
        <w:noProof/>
      </w:rPr>
      <w:t>2274220_2</w:t>
    </w:r>
    <w:r>
      <w:rPr>
        <w:noProof/>
      </w:rPr>
      <w:fldChar w:fldCharType="end"/>
    </w:r>
    <w:r w:rsidR="008937BC">
      <w:tab/>
    </w:r>
    <w:r w:rsidR="00874BAF">
      <w:rPr>
        <w:b/>
        <w:i w:val="0"/>
        <w:sz w:val="22"/>
      </w:rPr>
      <w:t>[INSERT SECURITY CLASSIFICATION]</w:t>
    </w:r>
    <w:r w:rsidR="008937BC">
      <w:tab/>
    </w:r>
    <w:r w:rsidR="00A048B6">
      <w:fldChar w:fldCharType="begin"/>
    </w:r>
    <w:r w:rsidR="00A048B6">
      <w:instrText xml:space="preserve"> PAGE   \* MERGEFORMAT </w:instrText>
    </w:r>
    <w:r w:rsidR="00A048B6">
      <w:fldChar w:fldCharType="separate"/>
    </w:r>
    <w:r>
      <w:rPr>
        <w:noProof/>
      </w:rPr>
      <w:t>2</w:t>
    </w:r>
    <w:r w:rsidR="00A048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29" w:rsidRDefault="00631F29" w:rsidP="00E877F9">
      <w:pPr>
        <w:spacing w:after="0"/>
      </w:pPr>
      <w:r>
        <w:separator/>
      </w:r>
    </w:p>
  </w:footnote>
  <w:footnote w:type="continuationSeparator" w:id="0">
    <w:p w:rsidR="00631F29" w:rsidRDefault="00631F29" w:rsidP="00E87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A9" w:rsidRPr="008F3130" w:rsidRDefault="008F3130" w:rsidP="00C627A9">
    <w:pPr>
      <w:pStyle w:val="Header"/>
      <w:spacing w:after="120"/>
      <w:ind w:left="-426"/>
      <w:rPr>
        <w:rFonts w:ascii="Segoe UI" w:hAnsi="Segoe UI" w:cs="Segoe UI"/>
        <w:color w:val="613B72"/>
        <w:sz w:val="32"/>
        <w:szCs w:val="32"/>
      </w:rPr>
    </w:pPr>
    <w:r w:rsidRPr="008F3130">
      <w:rPr>
        <w:rFonts w:ascii="Segoe UI" w:hAnsi="Segoe UI" w:cs="Segoe UI"/>
        <w:b/>
        <w:bCs/>
        <w:noProof/>
        <w:color w:val="613B72"/>
        <w:sz w:val="20"/>
        <w:szCs w:val="20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-684</wp:posOffset>
          </wp:positionH>
          <wp:positionV relativeFrom="paragraph">
            <wp:posOffset>-73025</wp:posOffset>
          </wp:positionV>
          <wp:extent cx="9298940" cy="42851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ing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940" cy="428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130">
      <w:rPr>
        <w:rFonts w:ascii="Segoe UI" w:hAnsi="Segoe UI" w:cs="Segoe UI"/>
        <w:b/>
        <w:color w:val="613B72"/>
        <w:sz w:val="32"/>
        <w:szCs w:val="32"/>
      </w:rPr>
      <w:t>OFFICIAL INFORMATION CAPABILITY DEVELOPMENT – INTERMEDIATE LEVEL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871"/>
    <w:multiLevelType w:val="multilevel"/>
    <w:tmpl w:val="2AF2D320"/>
    <w:numStyleLink w:val="SSCBulletList"/>
  </w:abstractNum>
  <w:abstractNum w:abstractNumId="1" w15:restartNumberingAfterBreak="0">
    <w:nsid w:val="077D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11CB2"/>
    <w:multiLevelType w:val="multilevel"/>
    <w:tmpl w:val="6DEA3A0E"/>
    <w:styleLink w:val="SSCTableNumberedList"/>
    <w:lvl w:ilvl="0">
      <w:start w:val="1"/>
      <w:numFmt w:val="decimal"/>
      <w:pStyle w:val="SSCTableNumbered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SSCTableNumbered2"/>
      <w:lvlText w:val="%1.%2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SSCTableNumbered3"/>
      <w:lvlText w:val="%1.%2.%3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262753"/>
    <w:multiLevelType w:val="singleLevel"/>
    <w:tmpl w:val="74847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</w:abstractNum>
  <w:abstractNum w:abstractNumId="4" w15:restartNumberingAfterBreak="0">
    <w:nsid w:val="11D6026B"/>
    <w:multiLevelType w:val="hybridMultilevel"/>
    <w:tmpl w:val="C03A029A"/>
    <w:lvl w:ilvl="0" w:tplc="D4CEA3AC">
      <w:start w:val="1"/>
      <w:numFmt w:val="decimal"/>
      <w:lvlText w:val="%1"/>
      <w:lvlJc w:val="left"/>
      <w:pPr>
        <w:ind w:left="666" w:hanging="360"/>
      </w:pPr>
    </w:lvl>
    <w:lvl w:ilvl="1" w:tplc="AAFADAEC">
      <w:start w:val="1"/>
      <w:numFmt w:val="decimal"/>
      <w:lvlText w:val="%2.1"/>
      <w:lvlJc w:val="left"/>
      <w:pPr>
        <w:ind w:left="1213" w:hanging="340"/>
      </w:pPr>
    </w:lvl>
    <w:lvl w:ilvl="2" w:tplc="0EDC8AB4">
      <w:start w:val="1"/>
      <w:numFmt w:val="decimal"/>
      <w:lvlText w:val="%3.1.1"/>
      <w:lvlJc w:val="left"/>
      <w:pPr>
        <w:ind w:left="2106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65149"/>
    <w:multiLevelType w:val="multilevel"/>
    <w:tmpl w:val="61267F28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C2083C"/>
    <w:multiLevelType w:val="multilevel"/>
    <w:tmpl w:val="2AF2D320"/>
    <w:styleLink w:val="SSCBulletList"/>
    <w:lvl w:ilvl="0">
      <w:start w:val="1"/>
      <w:numFmt w:val="bullet"/>
      <w:pStyle w:val="SSC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pStyle w:val="SSCBullet3"/>
      <w:lvlText w:val="–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b w:val="0"/>
        <w:i w:val="0"/>
        <w:color w:val="auto"/>
        <w:sz w:val="22"/>
      </w:rPr>
    </w:lvl>
    <w:lvl w:ilvl="3">
      <w:start w:val="1"/>
      <w:numFmt w:val="bullet"/>
      <w:pStyle w:val="SSCBullet4"/>
      <w:lvlText w:val="–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0F3BF5"/>
    <w:multiLevelType w:val="multilevel"/>
    <w:tmpl w:val="6DEA3A0E"/>
    <w:numStyleLink w:val="SSCTableNumberedList"/>
  </w:abstractNum>
  <w:abstractNum w:abstractNumId="8" w15:restartNumberingAfterBreak="0">
    <w:nsid w:val="26FE1107"/>
    <w:multiLevelType w:val="hybridMultilevel"/>
    <w:tmpl w:val="EEB8B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2A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CA2DA7"/>
    <w:multiLevelType w:val="hybridMultilevel"/>
    <w:tmpl w:val="4308D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D64"/>
    <w:multiLevelType w:val="multilevel"/>
    <w:tmpl w:val="2AF2D320"/>
    <w:numStyleLink w:val="SSCBulletList"/>
  </w:abstractNum>
  <w:abstractNum w:abstractNumId="12" w15:restartNumberingAfterBreak="0">
    <w:nsid w:val="33C309F1"/>
    <w:multiLevelType w:val="hybridMultilevel"/>
    <w:tmpl w:val="93768452"/>
    <w:lvl w:ilvl="0" w:tplc="2D52153E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49D4"/>
    <w:multiLevelType w:val="hybridMultilevel"/>
    <w:tmpl w:val="2556BC7C"/>
    <w:lvl w:ilvl="0" w:tplc="7DFC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4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8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4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8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A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A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8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CB6C09"/>
    <w:multiLevelType w:val="multilevel"/>
    <w:tmpl w:val="78024E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CD4C49"/>
    <w:multiLevelType w:val="multilevel"/>
    <w:tmpl w:val="0358A68A"/>
    <w:numStyleLink w:val="SSCTableBulletList"/>
  </w:abstractNum>
  <w:abstractNum w:abstractNumId="16" w15:restartNumberingAfterBreak="0">
    <w:nsid w:val="3A46524A"/>
    <w:multiLevelType w:val="hybridMultilevel"/>
    <w:tmpl w:val="29424CB8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C4305D"/>
    <w:multiLevelType w:val="hybridMultilevel"/>
    <w:tmpl w:val="47783FA0"/>
    <w:lvl w:ilvl="0" w:tplc="685894AE">
      <w:start w:val="1"/>
      <w:numFmt w:val="decimal"/>
      <w:lvlText w:val="%1."/>
      <w:lvlJc w:val="left"/>
      <w:pPr>
        <w:ind w:left="5747" w:hanging="360"/>
      </w:pPr>
    </w:lvl>
    <w:lvl w:ilvl="1" w:tplc="56A466DE" w:tentative="1">
      <w:start w:val="1"/>
      <w:numFmt w:val="lowerLetter"/>
      <w:lvlText w:val="%2."/>
      <w:lvlJc w:val="left"/>
      <w:pPr>
        <w:ind w:left="6467" w:hanging="360"/>
      </w:pPr>
    </w:lvl>
    <w:lvl w:ilvl="2" w:tplc="A7C60AB0" w:tentative="1">
      <w:start w:val="1"/>
      <w:numFmt w:val="lowerRoman"/>
      <w:lvlText w:val="%3."/>
      <w:lvlJc w:val="right"/>
      <w:pPr>
        <w:ind w:left="7187" w:hanging="180"/>
      </w:pPr>
    </w:lvl>
    <w:lvl w:ilvl="3" w:tplc="70529E36" w:tentative="1">
      <w:start w:val="1"/>
      <w:numFmt w:val="decimal"/>
      <w:lvlText w:val="%4."/>
      <w:lvlJc w:val="left"/>
      <w:pPr>
        <w:ind w:left="7907" w:hanging="360"/>
      </w:pPr>
    </w:lvl>
    <w:lvl w:ilvl="4" w:tplc="E8547FFA" w:tentative="1">
      <w:start w:val="1"/>
      <w:numFmt w:val="lowerLetter"/>
      <w:lvlText w:val="%5."/>
      <w:lvlJc w:val="left"/>
      <w:pPr>
        <w:ind w:left="8627" w:hanging="360"/>
      </w:pPr>
    </w:lvl>
    <w:lvl w:ilvl="5" w:tplc="072EB868" w:tentative="1">
      <w:start w:val="1"/>
      <w:numFmt w:val="lowerRoman"/>
      <w:lvlText w:val="%6."/>
      <w:lvlJc w:val="right"/>
      <w:pPr>
        <w:ind w:left="9347" w:hanging="180"/>
      </w:pPr>
    </w:lvl>
    <w:lvl w:ilvl="6" w:tplc="02386762" w:tentative="1">
      <w:start w:val="1"/>
      <w:numFmt w:val="decimal"/>
      <w:lvlText w:val="%7."/>
      <w:lvlJc w:val="left"/>
      <w:pPr>
        <w:ind w:left="10067" w:hanging="360"/>
      </w:pPr>
    </w:lvl>
    <w:lvl w:ilvl="7" w:tplc="7A6296A4" w:tentative="1">
      <w:start w:val="1"/>
      <w:numFmt w:val="lowerLetter"/>
      <w:lvlText w:val="%8."/>
      <w:lvlJc w:val="left"/>
      <w:pPr>
        <w:ind w:left="10787" w:hanging="360"/>
      </w:pPr>
    </w:lvl>
    <w:lvl w:ilvl="8" w:tplc="87E4D078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431E26DB"/>
    <w:multiLevelType w:val="multilevel"/>
    <w:tmpl w:val="618CAC9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SSCTable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4D11E9"/>
    <w:multiLevelType w:val="multilevel"/>
    <w:tmpl w:val="FD9605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2158EE"/>
    <w:multiLevelType w:val="multilevel"/>
    <w:tmpl w:val="0358A68A"/>
    <w:styleLink w:val="SSCTableBulletList"/>
    <w:lvl w:ilvl="0">
      <w:start w:val="1"/>
      <w:numFmt w:val="bullet"/>
      <w:pStyle w:val="SSC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SCTableBullet3"/>
      <w:lvlText w:val="–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415252"/>
    <w:multiLevelType w:val="multilevel"/>
    <w:tmpl w:val="6DEA3A0E"/>
    <w:numStyleLink w:val="SSCTableNumberedList"/>
  </w:abstractNum>
  <w:abstractNum w:abstractNumId="22" w15:restartNumberingAfterBreak="0">
    <w:nsid w:val="4FE53B40"/>
    <w:multiLevelType w:val="hybridMultilevel"/>
    <w:tmpl w:val="EF4002B8"/>
    <w:lvl w:ilvl="0" w:tplc="EB9C85F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EE06C7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3842BC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5A0D82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764A6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556FD8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B0A9FC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CC0417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BBE887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11E2D9A"/>
    <w:multiLevelType w:val="multilevel"/>
    <w:tmpl w:val="D41A82F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38"/>
        </w:tabs>
        <w:ind w:left="1038" w:hanging="678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85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4C0FE8"/>
    <w:multiLevelType w:val="hybridMultilevel"/>
    <w:tmpl w:val="CFD83CC4"/>
    <w:lvl w:ilvl="0" w:tplc="735053C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6BEE0ACA" w:tentative="1">
      <w:start w:val="1"/>
      <w:numFmt w:val="lowerLetter"/>
      <w:lvlText w:val="%2."/>
      <w:lvlJc w:val="left"/>
      <w:pPr>
        <w:ind w:left="2007" w:hanging="360"/>
      </w:pPr>
    </w:lvl>
    <w:lvl w:ilvl="2" w:tplc="4A644D7C" w:tentative="1">
      <w:start w:val="1"/>
      <w:numFmt w:val="lowerRoman"/>
      <w:lvlText w:val="%3."/>
      <w:lvlJc w:val="right"/>
      <w:pPr>
        <w:ind w:left="2727" w:hanging="180"/>
      </w:pPr>
    </w:lvl>
    <w:lvl w:ilvl="3" w:tplc="F8902E5C" w:tentative="1">
      <w:start w:val="1"/>
      <w:numFmt w:val="decimal"/>
      <w:lvlText w:val="%4."/>
      <w:lvlJc w:val="left"/>
      <w:pPr>
        <w:ind w:left="3447" w:hanging="360"/>
      </w:pPr>
    </w:lvl>
    <w:lvl w:ilvl="4" w:tplc="CE981842" w:tentative="1">
      <w:start w:val="1"/>
      <w:numFmt w:val="lowerLetter"/>
      <w:lvlText w:val="%5."/>
      <w:lvlJc w:val="left"/>
      <w:pPr>
        <w:ind w:left="4167" w:hanging="360"/>
      </w:pPr>
    </w:lvl>
    <w:lvl w:ilvl="5" w:tplc="25EE980C" w:tentative="1">
      <w:start w:val="1"/>
      <w:numFmt w:val="lowerRoman"/>
      <w:lvlText w:val="%6."/>
      <w:lvlJc w:val="right"/>
      <w:pPr>
        <w:ind w:left="4887" w:hanging="180"/>
      </w:pPr>
    </w:lvl>
    <w:lvl w:ilvl="6" w:tplc="A75AC602" w:tentative="1">
      <w:start w:val="1"/>
      <w:numFmt w:val="decimal"/>
      <w:lvlText w:val="%7."/>
      <w:lvlJc w:val="left"/>
      <w:pPr>
        <w:ind w:left="5607" w:hanging="360"/>
      </w:pPr>
    </w:lvl>
    <w:lvl w:ilvl="7" w:tplc="EB3E60B2" w:tentative="1">
      <w:start w:val="1"/>
      <w:numFmt w:val="lowerLetter"/>
      <w:lvlText w:val="%8."/>
      <w:lvlJc w:val="left"/>
      <w:pPr>
        <w:ind w:left="6327" w:hanging="360"/>
      </w:pPr>
    </w:lvl>
    <w:lvl w:ilvl="8" w:tplc="164A59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8F310F"/>
    <w:multiLevelType w:val="hybridMultilevel"/>
    <w:tmpl w:val="A13CE366"/>
    <w:lvl w:ilvl="0" w:tplc="A282EC0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32EFC"/>
    <w:multiLevelType w:val="hybridMultilevel"/>
    <w:tmpl w:val="82F446A0"/>
    <w:lvl w:ilvl="0" w:tplc="9A84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43E39"/>
    <w:multiLevelType w:val="multilevel"/>
    <w:tmpl w:val="F89C1C48"/>
    <w:numStyleLink w:val="SSCNumberedList"/>
  </w:abstractNum>
  <w:abstractNum w:abstractNumId="28" w15:restartNumberingAfterBreak="0">
    <w:nsid w:val="595C547C"/>
    <w:multiLevelType w:val="multilevel"/>
    <w:tmpl w:val="0358A68A"/>
    <w:numStyleLink w:val="SSCTableBulletList"/>
  </w:abstractNum>
  <w:abstractNum w:abstractNumId="29" w15:restartNumberingAfterBreak="0">
    <w:nsid w:val="5F7A2072"/>
    <w:multiLevelType w:val="hybridMultilevel"/>
    <w:tmpl w:val="BBFC6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D7156"/>
    <w:multiLevelType w:val="multilevel"/>
    <w:tmpl w:val="CEC2A0B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SSCBullet2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b w:val="0"/>
        <w:i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865D67"/>
    <w:multiLevelType w:val="multilevel"/>
    <w:tmpl w:val="2AF2D320"/>
    <w:numStyleLink w:val="SSCBulletList"/>
  </w:abstractNum>
  <w:abstractNum w:abstractNumId="32" w15:restartNumberingAfterBreak="0">
    <w:nsid w:val="69583562"/>
    <w:multiLevelType w:val="multilevel"/>
    <w:tmpl w:val="F89C1C48"/>
    <w:styleLink w:val="SSCNumberedList"/>
    <w:lvl w:ilvl="0">
      <w:start w:val="1"/>
      <w:numFmt w:val="decimal"/>
      <w:pStyle w:val="SSCNumbered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pStyle w:val="SSC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SSCNumbered3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5A21DCE"/>
    <w:multiLevelType w:val="hybridMultilevel"/>
    <w:tmpl w:val="6068D560"/>
    <w:lvl w:ilvl="0" w:tplc="10E6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C8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9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B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0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2F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0B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E7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57657"/>
    <w:multiLevelType w:val="hybridMultilevel"/>
    <w:tmpl w:val="6688DB4E"/>
    <w:lvl w:ilvl="0" w:tplc="CB24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0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0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21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6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8E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8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33"/>
  </w:num>
  <w:num w:numId="5">
    <w:abstractNumId w:val="26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23"/>
  </w:num>
  <w:num w:numId="12">
    <w:abstractNumId w:val="23"/>
  </w:num>
  <w:num w:numId="13">
    <w:abstractNumId w:val="23"/>
  </w:num>
  <w:num w:numId="14">
    <w:abstractNumId w:val="32"/>
  </w:num>
  <w:num w:numId="15">
    <w:abstractNumId w:val="19"/>
  </w:num>
  <w:num w:numId="16">
    <w:abstractNumId w:val="19"/>
  </w:num>
  <w:num w:numId="17">
    <w:abstractNumId w:val="19"/>
  </w:num>
  <w:num w:numId="18">
    <w:abstractNumId w:val="20"/>
  </w:num>
  <w:num w:numId="19">
    <w:abstractNumId w:val="14"/>
  </w:num>
  <w:num w:numId="20">
    <w:abstractNumId w:val="14"/>
  </w:num>
  <w:num w:numId="21">
    <w:abstractNumId w:val="14"/>
  </w:num>
  <w:num w:numId="22">
    <w:abstractNumId w:val="2"/>
  </w:num>
  <w:num w:numId="23">
    <w:abstractNumId w:val="0"/>
  </w:num>
  <w:num w:numId="24">
    <w:abstractNumId w:val="3"/>
  </w:num>
  <w:num w:numId="25">
    <w:abstractNumId w:val="28"/>
  </w:num>
  <w:num w:numId="26">
    <w:abstractNumId w:val="7"/>
  </w:num>
  <w:num w:numId="27">
    <w:abstractNumId w:val="9"/>
  </w:num>
  <w:num w:numId="28">
    <w:abstractNumId w:val="22"/>
  </w:num>
  <w:num w:numId="29">
    <w:abstractNumId w:val="31"/>
  </w:num>
  <w:num w:numId="30">
    <w:abstractNumId w:val="12"/>
  </w:num>
  <w:num w:numId="31">
    <w:abstractNumId w:val="24"/>
  </w:num>
  <w:num w:numId="32">
    <w:abstractNumId w:val="25"/>
  </w:num>
  <w:num w:numId="33">
    <w:abstractNumId w:val="11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18"/>
  </w:num>
  <w:num w:numId="39">
    <w:abstractNumId w:val="29"/>
  </w:num>
  <w:num w:numId="40">
    <w:abstractNumId w:val="8"/>
  </w:num>
  <w:num w:numId="41">
    <w:abstractNumId w:val="32"/>
    <w:lvlOverride w:ilvl="0">
      <w:lvl w:ilvl="0">
        <w:start w:val="1"/>
        <w:numFmt w:val="decimal"/>
        <w:pStyle w:val="SSCNumbered"/>
        <w:lvlText w:val="%1"/>
        <w:lvlJc w:val="left"/>
        <w:pPr>
          <w:tabs>
            <w:tab w:val="num" w:pos="2727"/>
          </w:tabs>
          <w:ind w:left="2727" w:hanging="567"/>
        </w:pPr>
        <w:rPr>
          <w:rFonts w:ascii="Arial" w:hAnsi="Arial" w:cs="Arial" w:hint="default"/>
          <w:sz w:val="22"/>
        </w:rPr>
      </w:lvl>
    </w:lvlOverride>
    <w:lvlOverride w:ilvl="1">
      <w:lvl w:ilvl="1">
        <w:start w:val="1"/>
        <w:numFmt w:val="decimal"/>
        <w:pStyle w:val="SSCNumbered2"/>
        <w:lvlText w:val="%1.%2"/>
        <w:lvlJc w:val="left"/>
        <w:pPr>
          <w:tabs>
            <w:tab w:val="num" w:pos="1277"/>
          </w:tabs>
          <w:ind w:left="1277" w:hanging="567"/>
        </w:pPr>
        <w:rPr>
          <w:rFonts w:ascii="Arial" w:hAnsi="Arial" w:cs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SSCNumbered3"/>
        <w:lvlText w:val="%1.%2.%3"/>
        <w:lvlJc w:val="left"/>
        <w:pPr>
          <w:tabs>
            <w:tab w:val="num" w:pos="1985"/>
          </w:tabs>
          <w:ind w:left="1985" w:hanging="851"/>
        </w:pPr>
        <w:rPr>
          <w:rFonts w:ascii="Arial" w:hAnsi="Arial" w:cs="Arial" w:hint="default"/>
          <w:b w:val="0"/>
          <w:i w:val="0"/>
          <w:color w:val="auto"/>
          <w:sz w:val="22"/>
        </w:rPr>
      </w:lvl>
    </w:lvlOverride>
  </w:num>
  <w:num w:numId="42">
    <w:abstractNumId w:val="32"/>
    <w:lvlOverride w:ilvl="0">
      <w:lvl w:ilvl="0">
        <w:start w:val="1"/>
        <w:numFmt w:val="decimal"/>
        <w:pStyle w:val="SSCNumbered"/>
        <w:lvlText w:val="%1"/>
        <w:lvlJc w:val="left"/>
        <w:pPr>
          <w:tabs>
            <w:tab w:val="num" w:pos="567"/>
          </w:tabs>
          <w:ind w:left="567" w:hanging="567"/>
        </w:pPr>
        <w:rPr>
          <w:rFonts w:ascii="Georgia" w:hAnsi="Georgia" w:hint="default"/>
          <w:i w:val="0"/>
          <w:sz w:val="24"/>
        </w:rPr>
      </w:lvl>
    </w:lvlOverride>
  </w:num>
  <w:num w:numId="43">
    <w:abstractNumId w:val="16"/>
  </w:num>
  <w:num w:numId="44">
    <w:abstractNumId w:val="10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9"/>
    <w:rsid w:val="000040A7"/>
    <w:rsid w:val="000121FE"/>
    <w:rsid w:val="00026534"/>
    <w:rsid w:val="00037BE8"/>
    <w:rsid w:val="00047954"/>
    <w:rsid w:val="00052007"/>
    <w:rsid w:val="00054F27"/>
    <w:rsid w:val="00054FB4"/>
    <w:rsid w:val="00063C1B"/>
    <w:rsid w:val="00085DA1"/>
    <w:rsid w:val="000B0912"/>
    <w:rsid w:val="000C11CB"/>
    <w:rsid w:val="000C31E6"/>
    <w:rsid w:val="000C699D"/>
    <w:rsid w:val="000D60C9"/>
    <w:rsid w:val="000E7A99"/>
    <w:rsid w:val="0010181D"/>
    <w:rsid w:val="00103540"/>
    <w:rsid w:val="001170D0"/>
    <w:rsid w:val="001256F5"/>
    <w:rsid w:val="001315DE"/>
    <w:rsid w:val="00151DA4"/>
    <w:rsid w:val="0015458F"/>
    <w:rsid w:val="00156A01"/>
    <w:rsid w:val="00162543"/>
    <w:rsid w:val="001631A1"/>
    <w:rsid w:val="00197D47"/>
    <w:rsid w:val="001B0D69"/>
    <w:rsid w:val="001B6302"/>
    <w:rsid w:val="001B7098"/>
    <w:rsid w:val="001C18AC"/>
    <w:rsid w:val="001C794F"/>
    <w:rsid w:val="001D233D"/>
    <w:rsid w:val="001F01ED"/>
    <w:rsid w:val="0021318B"/>
    <w:rsid w:val="0022227B"/>
    <w:rsid w:val="002247A5"/>
    <w:rsid w:val="00224FA6"/>
    <w:rsid w:val="0022699C"/>
    <w:rsid w:val="00233844"/>
    <w:rsid w:val="00243C36"/>
    <w:rsid w:val="002446BE"/>
    <w:rsid w:val="00244B54"/>
    <w:rsid w:val="002456A3"/>
    <w:rsid w:val="0025054B"/>
    <w:rsid w:val="00255FC7"/>
    <w:rsid w:val="00261E85"/>
    <w:rsid w:val="002763A3"/>
    <w:rsid w:val="00283B9D"/>
    <w:rsid w:val="002877F6"/>
    <w:rsid w:val="002905C6"/>
    <w:rsid w:val="00290E44"/>
    <w:rsid w:val="002A6441"/>
    <w:rsid w:val="003018F1"/>
    <w:rsid w:val="00303C9F"/>
    <w:rsid w:val="003071DF"/>
    <w:rsid w:val="00323D50"/>
    <w:rsid w:val="003408AB"/>
    <w:rsid w:val="00344D79"/>
    <w:rsid w:val="00361B45"/>
    <w:rsid w:val="00363B91"/>
    <w:rsid w:val="003654E5"/>
    <w:rsid w:val="00373B06"/>
    <w:rsid w:val="003757A2"/>
    <w:rsid w:val="003A4091"/>
    <w:rsid w:val="003C2B09"/>
    <w:rsid w:val="003C7A1B"/>
    <w:rsid w:val="003D114D"/>
    <w:rsid w:val="003D134A"/>
    <w:rsid w:val="003D5B0F"/>
    <w:rsid w:val="003D645E"/>
    <w:rsid w:val="003E0D2F"/>
    <w:rsid w:val="003F0B12"/>
    <w:rsid w:val="003F6E95"/>
    <w:rsid w:val="0041393B"/>
    <w:rsid w:val="00414B98"/>
    <w:rsid w:val="00431C11"/>
    <w:rsid w:val="00450141"/>
    <w:rsid w:val="00472313"/>
    <w:rsid w:val="00474C90"/>
    <w:rsid w:val="00476391"/>
    <w:rsid w:val="004778CA"/>
    <w:rsid w:val="00497F23"/>
    <w:rsid w:val="004A5A76"/>
    <w:rsid w:val="004A6510"/>
    <w:rsid w:val="004D0E54"/>
    <w:rsid w:val="004E1B73"/>
    <w:rsid w:val="004E49F0"/>
    <w:rsid w:val="004F38CA"/>
    <w:rsid w:val="00502BF2"/>
    <w:rsid w:val="005255C2"/>
    <w:rsid w:val="00526A6E"/>
    <w:rsid w:val="00527FC8"/>
    <w:rsid w:val="005376B5"/>
    <w:rsid w:val="00544755"/>
    <w:rsid w:val="005473EA"/>
    <w:rsid w:val="005506BA"/>
    <w:rsid w:val="005557AC"/>
    <w:rsid w:val="00561F2D"/>
    <w:rsid w:val="005656F7"/>
    <w:rsid w:val="00567502"/>
    <w:rsid w:val="005830C6"/>
    <w:rsid w:val="00587373"/>
    <w:rsid w:val="0059587D"/>
    <w:rsid w:val="005A074F"/>
    <w:rsid w:val="005A7F52"/>
    <w:rsid w:val="005B4327"/>
    <w:rsid w:val="005D02E1"/>
    <w:rsid w:val="005D75EC"/>
    <w:rsid w:val="005E6157"/>
    <w:rsid w:val="005F6A63"/>
    <w:rsid w:val="006149C0"/>
    <w:rsid w:val="00631F29"/>
    <w:rsid w:val="00651E3B"/>
    <w:rsid w:val="00667B9B"/>
    <w:rsid w:val="00676E85"/>
    <w:rsid w:val="00677A05"/>
    <w:rsid w:val="00694A19"/>
    <w:rsid w:val="006B29E0"/>
    <w:rsid w:val="006C4CB1"/>
    <w:rsid w:val="006D32CA"/>
    <w:rsid w:val="006D682A"/>
    <w:rsid w:val="006E01EE"/>
    <w:rsid w:val="006F4589"/>
    <w:rsid w:val="0070086F"/>
    <w:rsid w:val="007160A0"/>
    <w:rsid w:val="0071776C"/>
    <w:rsid w:val="007227ED"/>
    <w:rsid w:val="00724892"/>
    <w:rsid w:val="007323C3"/>
    <w:rsid w:val="00734621"/>
    <w:rsid w:val="00762692"/>
    <w:rsid w:val="00766F84"/>
    <w:rsid w:val="00767760"/>
    <w:rsid w:val="00771F7C"/>
    <w:rsid w:val="007847A3"/>
    <w:rsid w:val="00793783"/>
    <w:rsid w:val="007A6EDD"/>
    <w:rsid w:val="007A7119"/>
    <w:rsid w:val="007B0D5D"/>
    <w:rsid w:val="007B45C3"/>
    <w:rsid w:val="007D3EA9"/>
    <w:rsid w:val="007E4048"/>
    <w:rsid w:val="007F04A3"/>
    <w:rsid w:val="007F0C7D"/>
    <w:rsid w:val="00801207"/>
    <w:rsid w:val="008142E3"/>
    <w:rsid w:val="00821947"/>
    <w:rsid w:val="00823989"/>
    <w:rsid w:val="0084302C"/>
    <w:rsid w:val="008432F5"/>
    <w:rsid w:val="00851694"/>
    <w:rsid w:val="008549A6"/>
    <w:rsid w:val="008550B5"/>
    <w:rsid w:val="0086022F"/>
    <w:rsid w:val="00862B00"/>
    <w:rsid w:val="00874BAF"/>
    <w:rsid w:val="00875746"/>
    <w:rsid w:val="00880422"/>
    <w:rsid w:val="00880ABB"/>
    <w:rsid w:val="008937BC"/>
    <w:rsid w:val="008A1EEE"/>
    <w:rsid w:val="008A6763"/>
    <w:rsid w:val="008C5FDF"/>
    <w:rsid w:val="008D0B61"/>
    <w:rsid w:val="008D4AEF"/>
    <w:rsid w:val="008D6F14"/>
    <w:rsid w:val="008F0324"/>
    <w:rsid w:val="008F3130"/>
    <w:rsid w:val="008F4539"/>
    <w:rsid w:val="00935ED0"/>
    <w:rsid w:val="00941B85"/>
    <w:rsid w:val="009440EA"/>
    <w:rsid w:val="009442E1"/>
    <w:rsid w:val="00954B86"/>
    <w:rsid w:val="009666BF"/>
    <w:rsid w:val="009737A2"/>
    <w:rsid w:val="00973AB6"/>
    <w:rsid w:val="00974BE2"/>
    <w:rsid w:val="00976880"/>
    <w:rsid w:val="00984E8F"/>
    <w:rsid w:val="009919F5"/>
    <w:rsid w:val="00993498"/>
    <w:rsid w:val="009B1BF3"/>
    <w:rsid w:val="009C056B"/>
    <w:rsid w:val="009C0BA1"/>
    <w:rsid w:val="009D4FBB"/>
    <w:rsid w:val="009E2246"/>
    <w:rsid w:val="009E3545"/>
    <w:rsid w:val="009E3D12"/>
    <w:rsid w:val="009E5EE5"/>
    <w:rsid w:val="009F282E"/>
    <w:rsid w:val="00A01C16"/>
    <w:rsid w:val="00A048B6"/>
    <w:rsid w:val="00A24B65"/>
    <w:rsid w:val="00A25B3E"/>
    <w:rsid w:val="00A365A8"/>
    <w:rsid w:val="00A45080"/>
    <w:rsid w:val="00A77AFD"/>
    <w:rsid w:val="00A90E08"/>
    <w:rsid w:val="00A93A6F"/>
    <w:rsid w:val="00AB03C5"/>
    <w:rsid w:val="00AB4F21"/>
    <w:rsid w:val="00AC246A"/>
    <w:rsid w:val="00AC2FDB"/>
    <w:rsid w:val="00AE62C2"/>
    <w:rsid w:val="00AE630C"/>
    <w:rsid w:val="00B13C06"/>
    <w:rsid w:val="00B243E4"/>
    <w:rsid w:val="00B31DC4"/>
    <w:rsid w:val="00B36177"/>
    <w:rsid w:val="00B4016E"/>
    <w:rsid w:val="00B62EAF"/>
    <w:rsid w:val="00B66887"/>
    <w:rsid w:val="00B8189A"/>
    <w:rsid w:val="00BA50D0"/>
    <w:rsid w:val="00BC08EC"/>
    <w:rsid w:val="00BC3742"/>
    <w:rsid w:val="00BD6E40"/>
    <w:rsid w:val="00BD7229"/>
    <w:rsid w:val="00BE3A4B"/>
    <w:rsid w:val="00C11554"/>
    <w:rsid w:val="00C32258"/>
    <w:rsid w:val="00C561D7"/>
    <w:rsid w:val="00C627A9"/>
    <w:rsid w:val="00C7325B"/>
    <w:rsid w:val="00C76BD8"/>
    <w:rsid w:val="00CA43C6"/>
    <w:rsid w:val="00CD1312"/>
    <w:rsid w:val="00CE44CF"/>
    <w:rsid w:val="00CF13E1"/>
    <w:rsid w:val="00CF2F41"/>
    <w:rsid w:val="00CF41D7"/>
    <w:rsid w:val="00D06E70"/>
    <w:rsid w:val="00D1452E"/>
    <w:rsid w:val="00D23B77"/>
    <w:rsid w:val="00D26CCC"/>
    <w:rsid w:val="00D321B5"/>
    <w:rsid w:val="00D52C74"/>
    <w:rsid w:val="00D5346B"/>
    <w:rsid w:val="00D87FFA"/>
    <w:rsid w:val="00D94223"/>
    <w:rsid w:val="00DA7CEB"/>
    <w:rsid w:val="00DB481B"/>
    <w:rsid w:val="00DB4A16"/>
    <w:rsid w:val="00DD415E"/>
    <w:rsid w:val="00DE0CD7"/>
    <w:rsid w:val="00DE32CC"/>
    <w:rsid w:val="00DE57F3"/>
    <w:rsid w:val="00DE75E3"/>
    <w:rsid w:val="00DF28C0"/>
    <w:rsid w:val="00E02030"/>
    <w:rsid w:val="00E02CEB"/>
    <w:rsid w:val="00E14ED3"/>
    <w:rsid w:val="00E23354"/>
    <w:rsid w:val="00E237D1"/>
    <w:rsid w:val="00E26214"/>
    <w:rsid w:val="00E63B71"/>
    <w:rsid w:val="00E66402"/>
    <w:rsid w:val="00E831C4"/>
    <w:rsid w:val="00E86210"/>
    <w:rsid w:val="00E877F9"/>
    <w:rsid w:val="00E90E77"/>
    <w:rsid w:val="00EA2B8A"/>
    <w:rsid w:val="00EA338F"/>
    <w:rsid w:val="00EA4EA7"/>
    <w:rsid w:val="00EC6397"/>
    <w:rsid w:val="00EC7369"/>
    <w:rsid w:val="00EC77CE"/>
    <w:rsid w:val="00EE013A"/>
    <w:rsid w:val="00EE5EA5"/>
    <w:rsid w:val="00EF1AA6"/>
    <w:rsid w:val="00EF4A6B"/>
    <w:rsid w:val="00F02301"/>
    <w:rsid w:val="00F154E1"/>
    <w:rsid w:val="00F16A0C"/>
    <w:rsid w:val="00F17748"/>
    <w:rsid w:val="00F458D7"/>
    <w:rsid w:val="00F54D6B"/>
    <w:rsid w:val="00F7182D"/>
    <w:rsid w:val="00F71CDF"/>
    <w:rsid w:val="00F90AED"/>
    <w:rsid w:val="00F959DB"/>
    <w:rsid w:val="00FB6678"/>
    <w:rsid w:val="00FD4A35"/>
    <w:rsid w:val="00FD78C0"/>
    <w:rsid w:val="00FE001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38BA02B-751A-4553-AD19-64BC072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2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/>
    <w:lsdException w:name="Salutation" w:semiHidden="1" w:unhideWhenUsed="1"/>
    <w:lsdException w:name="Date" w:uiPriority="1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63C1B"/>
    <w:pPr>
      <w:spacing w:after="120" w:line="240" w:lineRule="auto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SSCBodytext"/>
    <w:link w:val="Heading1Char"/>
    <w:uiPriority w:val="1"/>
    <w:qFormat/>
    <w:rsid w:val="008C5FDF"/>
    <w:pPr>
      <w:keepNext/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SSCBodytext"/>
    <w:link w:val="Heading2Char"/>
    <w:uiPriority w:val="1"/>
    <w:qFormat/>
    <w:rsid w:val="008C5FDF"/>
    <w:pPr>
      <w:keepNext/>
      <w:spacing w:before="120"/>
      <w:jc w:val="left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SSCBodytext"/>
    <w:link w:val="Heading3Char"/>
    <w:uiPriority w:val="1"/>
    <w:qFormat/>
    <w:rsid w:val="008C5FDF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SSCBodytext"/>
    <w:link w:val="Heading4Char"/>
    <w:uiPriority w:val="9"/>
    <w:qFormat/>
    <w:rsid w:val="00B13C06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SSCBodytext"/>
    <w:link w:val="Heading5Char"/>
    <w:uiPriority w:val="9"/>
    <w:qFormat/>
    <w:rsid w:val="00B13C06"/>
    <w:pPr>
      <w:keepNext/>
      <w:keepLines/>
      <w:spacing w:before="240"/>
      <w:outlineLvl w:val="4"/>
    </w:pPr>
    <w:rPr>
      <w:rFonts w:eastAsiaTheme="majorEastAsia" w:cstheme="majorBidi"/>
      <w:b/>
      <w:sz w:val="20"/>
    </w:rPr>
  </w:style>
  <w:style w:type="paragraph" w:styleId="Heading6">
    <w:name w:val="heading 6"/>
    <w:basedOn w:val="Normal"/>
    <w:next w:val="SSCBodytext"/>
    <w:link w:val="Heading6Char"/>
    <w:uiPriority w:val="9"/>
    <w:qFormat/>
    <w:rsid w:val="00B13C06"/>
    <w:pPr>
      <w:keepNext/>
      <w:keepLines/>
      <w:spacing w:before="240"/>
      <w:outlineLvl w:val="5"/>
    </w:pPr>
    <w:rPr>
      <w:rFonts w:eastAsiaTheme="majorEastAsia" w:cstheme="majorBidi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SCBodytext"/>
    <w:next w:val="SSCBodytext"/>
    <w:link w:val="TitleChar"/>
    <w:uiPriority w:val="8"/>
    <w:qFormat/>
    <w:rsid w:val="00527FC8"/>
    <w:pPr>
      <w:pBdr>
        <w:bottom w:val="single" w:sz="12" w:space="1" w:color="auto"/>
      </w:pBdr>
      <w:spacing w:after="240"/>
      <w:contextualSpacing/>
    </w:pPr>
    <w:rPr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527FC8"/>
    <w:rPr>
      <w:rFonts w:ascii="Arial" w:hAnsi="Arial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15458F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458F"/>
    <w:rPr>
      <w:rFonts w:ascii="Arial" w:eastAsiaTheme="majorEastAsia" w:hAnsi="Arial" w:cstheme="majorBidi"/>
      <w:b/>
      <w:bCs/>
      <w:i/>
      <w:szCs w:val="26"/>
    </w:rPr>
  </w:style>
  <w:style w:type="paragraph" w:customStyle="1" w:styleId="SSCBodytext">
    <w:name w:val="SSC Body text"/>
    <w:basedOn w:val="Normal"/>
    <w:link w:val="SSCBodytextChar"/>
    <w:qFormat/>
    <w:rsid w:val="00874BAF"/>
    <w:pPr>
      <w:spacing w:after="0"/>
    </w:pPr>
  </w:style>
  <w:style w:type="paragraph" w:customStyle="1" w:styleId="SSCBodytextBold">
    <w:name w:val="SSC Body text Bold"/>
    <w:basedOn w:val="SSCBodytext"/>
    <w:next w:val="SSCBodytext"/>
    <w:link w:val="SSCBodytextBoldChar"/>
    <w:semiHidden/>
    <w:rsid w:val="00793783"/>
    <w:rPr>
      <w:b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7B45C3"/>
  </w:style>
  <w:style w:type="character" w:customStyle="1" w:styleId="DateChar">
    <w:name w:val="Date Char"/>
    <w:basedOn w:val="DefaultParagraphFont"/>
    <w:link w:val="Date"/>
    <w:uiPriority w:val="99"/>
    <w:semiHidden/>
    <w:rsid w:val="007B45C3"/>
  </w:style>
  <w:style w:type="paragraph" w:styleId="FootnoteText">
    <w:name w:val="footnote text"/>
    <w:basedOn w:val="Normal"/>
    <w:link w:val="FootnoteTextChar"/>
    <w:uiPriority w:val="10"/>
    <w:rsid w:val="00233844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162543"/>
    <w:rPr>
      <w:rFonts w:ascii="Arial" w:hAnsi="Arial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5458F"/>
    <w:rPr>
      <w:rFonts w:ascii="Arial" w:eastAsiaTheme="majorEastAsia" w:hAnsi="Arial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3C06"/>
    <w:rPr>
      <w:rFonts w:ascii="Arial" w:eastAsiaTheme="majorEastAsia" w:hAnsi="Arial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3C06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3C06"/>
    <w:rPr>
      <w:rFonts w:ascii="Arial" w:eastAsiaTheme="majorEastAsia" w:hAnsi="Arial" w:cstheme="majorBidi"/>
      <w:b/>
      <w:i/>
      <w:iCs/>
      <w:sz w:val="20"/>
    </w:rPr>
  </w:style>
  <w:style w:type="paragraph" w:styleId="Footer">
    <w:name w:val="footer"/>
    <w:basedOn w:val="Normal"/>
    <w:link w:val="FooterChar"/>
    <w:uiPriority w:val="11"/>
    <w:rsid w:val="00A25B3E"/>
    <w:pPr>
      <w:tabs>
        <w:tab w:val="center" w:pos="4513"/>
        <w:tab w:val="right" w:pos="9026"/>
      </w:tabs>
      <w:spacing w:after="0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11"/>
    <w:rsid w:val="00A25B3E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2456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6A3"/>
  </w:style>
  <w:style w:type="paragraph" w:styleId="EndnoteText">
    <w:name w:val="endnote text"/>
    <w:basedOn w:val="Normal"/>
    <w:link w:val="EndnoteTextChar"/>
    <w:uiPriority w:val="99"/>
    <w:semiHidden/>
    <w:unhideWhenUsed/>
    <w:rsid w:val="002456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A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56A3"/>
    <w:rPr>
      <w:vertAlign w:val="superscript"/>
    </w:rPr>
  </w:style>
  <w:style w:type="paragraph" w:customStyle="1" w:styleId="SSCTableTitle">
    <w:name w:val="SSC Table Title"/>
    <w:basedOn w:val="SSCTableText"/>
    <w:next w:val="SSCTableText"/>
    <w:link w:val="SSCTableTitleChar"/>
    <w:uiPriority w:val="15"/>
    <w:qFormat/>
    <w:rsid w:val="00667B9B"/>
    <w:pPr>
      <w:spacing w:before="240"/>
    </w:pPr>
    <w:rPr>
      <w:b/>
      <w:sz w:val="24"/>
    </w:rPr>
  </w:style>
  <w:style w:type="paragraph" w:customStyle="1" w:styleId="SSCTableText">
    <w:name w:val="SSC Table Text"/>
    <w:basedOn w:val="SSCBodytext"/>
    <w:link w:val="SSCTableTextChar"/>
    <w:uiPriority w:val="17"/>
    <w:qFormat/>
    <w:rsid w:val="007323C3"/>
    <w:rPr>
      <w:sz w:val="20"/>
    </w:rPr>
  </w:style>
  <w:style w:type="paragraph" w:customStyle="1" w:styleId="SSCTableHeaderTop">
    <w:name w:val="SSC Table Header Top"/>
    <w:basedOn w:val="SSCTableText"/>
    <w:next w:val="SSCTableText"/>
    <w:link w:val="SSCTableHeaderTopChar"/>
    <w:uiPriority w:val="16"/>
    <w:qFormat/>
    <w:rsid w:val="00EA2B8A"/>
    <w:pPr>
      <w:jc w:val="center"/>
    </w:pPr>
    <w:rPr>
      <w:b/>
    </w:rPr>
  </w:style>
  <w:style w:type="paragraph" w:customStyle="1" w:styleId="SSCTableHeaderLeft">
    <w:name w:val="SSC Table Header Left"/>
    <w:basedOn w:val="SSCTableText"/>
    <w:next w:val="SSCTableText"/>
    <w:link w:val="SSCTableHeaderLeftChar"/>
    <w:uiPriority w:val="17"/>
    <w:qFormat/>
    <w:rsid w:val="007323C3"/>
    <w:pPr>
      <w:jc w:val="lef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F4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9"/>
    <w:rPr>
      <w:rFonts w:ascii="Tahoma" w:hAnsi="Tahoma" w:cs="Tahoma"/>
      <w:sz w:val="16"/>
      <w:szCs w:val="16"/>
    </w:rPr>
  </w:style>
  <w:style w:type="character" w:customStyle="1" w:styleId="SSCBodytextChar">
    <w:name w:val="SSC Body text Char"/>
    <w:basedOn w:val="DefaultParagraphFont"/>
    <w:link w:val="SSCBodytext"/>
    <w:rsid w:val="00874BAF"/>
    <w:rPr>
      <w:rFonts w:ascii="Arial" w:hAnsi="Arial"/>
      <w:sz w:val="22"/>
    </w:rPr>
  </w:style>
  <w:style w:type="character" w:customStyle="1" w:styleId="SSCBodytextBoldChar">
    <w:name w:val="SSC Body text Bold Char"/>
    <w:basedOn w:val="SSCBodytextChar"/>
    <w:link w:val="SSCBodytextBold"/>
    <w:semiHidden/>
    <w:rsid w:val="0015458F"/>
    <w:rPr>
      <w:rFonts w:ascii="Arial" w:hAnsi="Arial"/>
      <w:b/>
      <w:sz w:val="22"/>
    </w:rPr>
  </w:style>
  <w:style w:type="character" w:customStyle="1" w:styleId="SSCTableTextChar">
    <w:name w:val="SSC Table Text Char"/>
    <w:basedOn w:val="DefaultParagraphFont"/>
    <w:link w:val="SSCTableText"/>
    <w:uiPriority w:val="17"/>
    <w:rsid w:val="007323C3"/>
    <w:rPr>
      <w:rFonts w:ascii="Arial" w:hAnsi="Arial"/>
      <w:sz w:val="20"/>
    </w:rPr>
  </w:style>
  <w:style w:type="character" w:customStyle="1" w:styleId="SSCTableTitleChar">
    <w:name w:val="SSC Table Title Char"/>
    <w:basedOn w:val="DefaultParagraphFont"/>
    <w:link w:val="SSCTableTitle"/>
    <w:uiPriority w:val="15"/>
    <w:rsid w:val="00667B9B"/>
    <w:rPr>
      <w:rFonts w:ascii="Arial" w:hAnsi="Arial"/>
      <w:b/>
    </w:rPr>
  </w:style>
  <w:style w:type="character" w:customStyle="1" w:styleId="SSCTableHeaderTopChar">
    <w:name w:val="SSC Table Header Top Char"/>
    <w:basedOn w:val="SSCBodytextChar"/>
    <w:link w:val="SSCTableHeaderTop"/>
    <w:uiPriority w:val="16"/>
    <w:rsid w:val="00EA2B8A"/>
    <w:rPr>
      <w:rFonts w:ascii="Arial" w:hAnsi="Arial"/>
      <w:b/>
      <w:sz w:val="20"/>
    </w:rPr>
  </w:style>
  <w:style w:type="character" w:customStyle="1" w:styleId="SSCTableHeaderLeftChar">
    <w:name w:val="SSC Table Header Left Char"/>
    <w:basedOn w:val="SSCTableHeaderTopChar"/>
    <w:link w:val="SSCTableHeaderLeft"/>
    <w:uiPriority w:val="17"/>
    <w:rsid w:val="007323C3"/>
    <w:rPr>
      <w:rFonts w:ascii="Arial" w:hAnsi="Arial"/>
      <w:b/>
      <w:sz w:val="20"/>
    </w:rPr>
  </w:style>
  <w:style w:type="paragraph" w:customStyle="1" w:styleId="SSCBullet">
    <w:name w:val="SSC Bullet"/>
    <w:basedOn w:val="SSCBodytext"/>
    <w:uiPriority w:val="1"/>
    <w:qFormat/>
    <w:rsid w:val="00874BAF"/>
    <w:pPr>
      <w:numPr>
        <w:numId w:val="33"/>
      </w:numPr>
      <w:tabs>
        <w:tab w:val="clear" w:pos="1134"/>
        <w:tab w:val="num" w:pos="567"/>
      </w:tabs>
      <w:spacing w:after="120"/>
      <w:ind w:left="567"/>
    </w:pPr>
  </w:style>
  <w:style w:type="paragraph" w:customStyle="1" w:styleId="SSCBullet2">
    <w:name w:val="SSC Bullet 2"/>
    <w:basedOn w:val="SSCBodytext"/>
    <w:uiPriority w:val="1"/>
    <w:qFormat/>
    <w:rsid w:val="00874BAF"/>
    <w:pPr>
      <w:numPr>
        <w:ilvl w:val="1"/>
        <w:numId w:val="37"/>
      </w:numPr>
      <w:tabs>
        <w:tab w:val="clear" w:pos="1701"/>
        <w:tab w:val="num" w:pos="1134"/>
      </w:tabs>
      <w:spacing w:after="120"/>
      <w:ind w:left="1134"/>
    </w:pPr>
  </w:style>
  <w:style w:type="paragraph" w:customStyle="1" w:styleId="SSCBullet3">
    <w:name w:val="SSC Bullet 3"/>
    <w:basedOn w:val="SSCBodytext"/>
    <w:uiPriority w:val="1"/>
    <w:qFormat/>
    <w:rsid w:val="00874BAF"/>
    <w:pPr>
      <w:numPr>
        <w:ilvl w:val="2"/>
        <w:numId w:val="33"/>
      </w:numPr>
      <w:tabs>
        <w:tab w:val="clear" w:pos="2268"/>
        <w:tab w:val="num" w:pos="1701"/>
      </w:tabs>
      <w:spacing w:after="120"/>
      <w:ind w:left="1701"/>
    </w:pPr>
  </w:style>
  <w:style w:type="numbering" w:customStyle="1" w:styleId="SSCBulletList">
    <w:name w:val="SSC Bullet List"/>
    <w:uiPriority w:val="99"/>
    <w:rsid w:val="00A90E08"/>
    <w:pPr>
      <w:numPr>
        <w:numId w:val="10"/>
      </w:numPr>
    </w:pPr>
  </w:style>
  <w:style w:type="paragraph" w:customStyle="1" w:styleId="SSCNumbered">
    <w:name w:val="SSC Numbered"/>
    <w:basedOn w:val="SSCBodytext"/>
    <w:uiPriority w:val="2"/>
    <w:qFormat/>
    <w:rsid w:val="00874BAF"/>
    <w:pPr>
      <w:numPr>
        <w:numId w:val="14"/>
      </w:numPr>
      <w:spacing w:after="120"/>
    </w:pPr>
  </w:style>
  <w:style w:type="paragraph" w:customStyle="1" w:styleId="SSCNumbered2">
    <w:name w:val="SSC Numbered 2"/>
    <w:basedOn w:val="SSCBodytext"/>
    <w:uiPriority w:val="2"/>
    <w:qFormat/>
    <w:rsid w:val="00874BAF"/>
    <w:pPr>
      <w:numPr>
        <w:ilvl w:val="1"/>
        <w:numId w:val="14"/>
      </w:numPr>
      <w:spacing w:after="120"/>
    </w:pPr>
  </w:style>
  <w:style w:type="paragraph" w:customStyle="1" w:styleId="SSCNumbered3">
    <w:name w:val="SSC Numbered 3"/>
    <w:basedOn w:val="SSCBodytext"/>
    <w:uiPriority w:val="2"/>
    <w:qFormat/>
    <w:rsid w:val="00874BAF"/>
    <w:pPr>
      <w:numPr>
        <w:ilvl w:val="2"/>
        <w:numId w:val="14"/>
      </w:numPr>
      <w:spacing w:after="120"/>
    </w:pPr>
  </w:style>
  <w:style w:type="numbering" w:customStyle="1" w:styleId="SSCNumberedList">
    <w:name w:val="SSC Numbered List"/>
    <w:uiPriority w:val="99"/>
    <w:rsid w:val="00151DA4"/>
    <w:pPr>
      <w:numPr>
        <w:numId w:val="14"/>
      </w:numPr>
    </w:pPr>
  </w:style>
  <w:style w:type="paragraph" w:customStyle="1" w:styleId="SSCTableBullet">
    <w:name w:val="SSC Table Bullet"/>
    <w:basedOn w:val="SSCTableText"/>
    <w:uiPriority w:val="2"/>
    <w:qFormat/>
    <w:rsid w:val="00A90E08"/>
    <w:pPr>
      <w:numPr>
        <w:numId w:val="35"/>
      </w:numPr>
    </w:pPr>
  </w:style>
  <w:style w:type="paragraph" w:customStyle="1" w:styleId="SSCTableBullet2">
    <w:name w:val="SSC Table Bullet 2"/>
    <w:basedOn w:val="SSCTableText"/>
    <w:uiPriority w:val="2"/>
    <w:qFormat/>
    <w:rsid w:val="00527FC8"/>
    <w:pPr>
      <w:numPr>
        <w:ilvl w:val="1"/>
        <w:numId w:val="38"/>
      </w:numPr>
    </w:pPr>
  </w:style>
  <w:style w:type="paragraph" w:customStyle="1" w:styleId="SSCTableBullet3">
    <w:name w:val="SSC Table Bullet 3"/>
    <w:basedOn w:val="SSCTableText"/>
    <w:uiPriority w:val="2"/>
    <w:qFormat/>
    <w:rsid w:val="00A90E08"/>
    <w:pPr>
      <w:numPr>
        <w:ilvl w:val="2"/>
        <w:numId w:val="35"/>
      </w:numPr>
    </w:pPr>
  </w:style>
  <w:style w:type="numbering" w:customStyle="1" w:styleId="SSCTableBulletList">
    <w:name w:val="SSC Table Bullet List"/>
    <w:uiPriority w:val="99"/>
    <w:rsid w:val="00A90E08"/>
    <w:pPr>
      <w:numPr>
        <w:numId w:val="18"/>
      </w:numPr>
    </w:pPr>
  </w:style>
  <w:style w:type="paragraph" w:customStyle="1" w:styleId="SSCTableNumbered">
    <w:name w:val="SSC Table Numbered"/>
    <w:basedOn w:val="SSCTableText"/>
    <w:uiPriority w:val="2"/>
    <w:qFormat/>
    <w:rsid w:val="00A90E08"/>
    <w:pPr>
      <w:numPr>
        <w:numId w:val="36"/>
      </w:numPr>
    </w:pPr>
  </w:style>
  <w:style w:type="paragraph" w:customStyle="1" w:styleId="SSCTableNumbered2">
    <w:name w:val="SSC Table Numbered 2"/>
    <w:basedOn w:val="SSCTableText"/>
    <w:uiPriority w:val="2"/>
    <w:qFormat/>
    <w:rsid w:val="00A90E08"/>
    <w:pPr>
      <w:numPr>
        <w:ilvl w:val="1"/>
        <w:numId w:val="36"/>
      </w:numPr>
    </w:pPr>
  </w:style>
  <w:style w:type="paragraph" w:customStyle="1" w:styleId="SSCTableNumbered3">
    <w:name w:val="SSC Table Numbered 3"/>
    <w:basedOn w:val="SSCTableText"/>
    <w:uiPriority w:val="2"/>
    <w:qFormat/>
    <w:rsid w:val="00A90E08"/>
    <w:pPr>
      <w:numPr>
        <w:ilvl w:val="2"/>
        <w:numId w:val="36"/>
      </w:numPr>
    </w:pPr>
  </w:style>
  <w:style w:type="numbering" w:customStyle="1" w:styleId="SSCTableNumberedList">
    <w:name w:val="SSC Table Numbered List"/>
    <w:uiPriority w:val="99"/>
    <w:rsid w:val="00A90E08"/>
    <w:pPr>
      <w:numPr>
        <w:numId w:val="22"/>
      </w:numPr>
    </w:pPr>
  </w:style>
  <w:style w:type="table" w:styleId="TableGrid">
    <w:name w:val="Table Grid"/>
    <w:basedOn w:val="TableNormal"/>
    <w:uiPriority w:val="59"/>
    <w:rsid w:val="00EA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Name">
    <w:name w:val="SSC Name"/>
    <w:basedOn w:val="SSCBodytext"/>
    <w:next w:val="SSCBodytext"/>
    <w:uiPriority w:val="1"/>
    <w:rsid w:val="00197D47"/>
    <w:pPr>
      <w:spacing w:before="1440"/>
      <w:jc w:val="left"/>
    </w:pPr>
  </w:style>
  <w:style w:type="paragraph" w:customStyle="1" w:styleId="SSCBullet4">
    <w:name w:val="SSC Bullet 4"/>
    <w:basedOn w:val="SSCNumbered"/>
    <w:semiHidden/>
    <w:rsid w:val="00A90E08"/>
    <w:pPr>
      <w:numPr>
        <w:ilvl w:val="3"/>
        <w:numId w:val="33"/>
      </w:numPr>
    </w:pPr>
  </w:style>
  <w:style w:type="paragraph" w:customStyle="1" w:styleId="Style1">
    <w:name w:val="Style1"/>
    <w:basedOn w:val="SSCBodytext"/>
    <w:link w:val="Style1Char"/>
    <w:uiPriority w:val="5"/>
    <w:qFormat/>
    <w:rsid w:val="009E2246"/>
  </w:style>
  <w:style w:type="character" w:customStyle="1" w:styleId="Style1Char">
    <w:name w:val="Style1 Char"/>
    <w:basedOn w:val="SSCBodytextChar"/>
    <w:link w:val="Style1"/>
    <w:uiPriority w:val="5"/>
    <w:rsid w:val="0015458F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1256F5"/>
    <w:pPr>
      <w:spacing w:after="0"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5B1D-AED4-49B5-BF62-64AD871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4</vt:lpstr>
    </vt:vector>
  </TitlesOfParts>
  <Company>NZ Government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4</dc:title>
  <dc:subject/>
  <dc:creator>Mary Wiles [SSC]</dc:creator>
  <cp:keywords/>
  <dc:description/>
  <cp:lastModifiedBy>Nic Barkley</cp:lastModifiedBy>
  <cp:revision>2</cp:revision>
  <cp:lastPrinted>2017-08-23T23:29:00Z</cp:lastPrinted>
  <dcterms:created xsi:type="dcterms:W3CDTF">2017-09-24T20:48:00Z</dcterms:created>
  <dcterms:modified xsi:type="dcterms:W3CDTF">2017-09-24T20:48:00Z</dcterms:modified>
</cp:coreProperties>
</file>